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354" w:rsidRPr="00676354" w:rsidRDefault="00676354" w:rsidP="00676354">
      <w:pPr>
        <w:suppressAutoHyphens/>
        <w:adjustRightInd w:val="0"/>
        <w:snapToGrid w:val="0"/>
        <w:spacing w:after="120" w:line="276" w:lineRule="auto"/>
        <w:jc w:val="both"/>
        <w:rPr>
          <w:rFonts w:ascii="Calibri" w:eastAsia="Cambria" w:hAnsi="Calibri" w:cs="Calibri"/>
          <w:b/>
          <w:sz w:val="24"/>
          <w:szCs w:val="24"/>
        </w:rPr>
      </w:pPr>
      <w:bookmarkStart w:id="0" w:name="_GoBack"/>
      <w:r w:rsidRPr="00676354">
        <w:rPr>
          <w:rFonts w:ascii="Calibri" w:eastAsia="Cambria" w:hAnsi="Calibri" w:cs="Calibri"/>
          <w:b/>
          <w:sz w:val="24"/>
          <w:szCs w:val="24"/>
        </w:rPr>
        <w:t xml:space="preserve">Ομιλία της Υπουργού Πολιτισμού Λίνας Μενδώνη στο </w:t>
      </w:r>
      <w:r w:rsidRPr="00676354">
        <w:rPr>
          <w:rFonts w:ascii="Calibri" w:eastAsia="Cambria" w:hAnsi="Calibri" w:cs="Calibri"/>
          <w:b/>
          <w:sz w:val="24"/>
          <w:szCs w:val="24"/>
          <w:lang w:val="en-US"/>
        </w:rPr>
        <w:t>Metropolitan</w:t>
      </w:r>
      <w:r w:rsidRPr="00676354">
        <w:rPr>
          <w:rFonts w:ascii="Calibri" w:eastAsia="Cambria" w:hAnsi="Calibri" w:cs="Calibri"/>
          <w:b/>
          <w:sz w:val="24"/>
          <w:szCs w:val="24"/>
        </w:rPr>
        <w:t xml:space="preserve"> Museum of Art</w:t>
      </w:r>
    </w:p>
    <w:bookmarkEnd w:id="0"/>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Ο επαναπατρισμός αρχαιοτήτων που ανήκουν στην Ελλάδα αλλά βρίσκονται σήμερα στο εξωτερικό αποτελεί ζήτημα εθνικής σημασίας και υψηλής πολιτικής προτεραιότητας για το Υπουργείο Πολιτισμού της Ελληνικής Δημοκρατίας. Η διεθνής συνεργασία και οι συνέργειες μέσω διμερών και πολυμερών συμφωνιών για τον σκοπό αυτόν πάντα υποστηρίζονται και επιδιώκονται, ωστόσο κάθε περίπτωση επαναπατρισμού είναι μοναδική.</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Στην περίπτωση της συλλογής Leonard Stern, της σημαντικότερης ιδιωτικής συλλογής κυκλαδικών αρχαιοτήτων διεθνώς, η συνήθης τακτική του Υπουργείου για εξωδικαστική διευθέτηση της διεκδίκησης υπαγορεύτηκε στην πραγματικότητα από την παντελή έλλειψη υποστηρικτικών στοιχείων. Όπως εξακριβώθηκε από τις αρμόδιες Υπηρεσίες του Υπουργείου, καμία από τις 161 αρχαιότητες δεν έχει καταγραφεί ποτέ ως κλεμμένη και επίσης δεν υπάρχει κανένα στοιχείο ή οποιαδήποτε ενδεικτική πληροφορία για το πότε και πώς ανακαλύφθηκαν και εξήχθησαν από την ελληνική επικράτεια ή για τη διαδρομή και την τύχη τους μέχρι να φτάσουν στη Νέα Υόρκη.</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Η ιστορική και πρωτοποριακή Συμφωνία μεταξύ του Ελληνικού Υπουργείου Πολιτισμού, του Μητροπολιτικού Μουσείου Τέχνης της Νέας Υόρκης και του Μουσείου Κυκλαδικής Τέχνης στην Αθήνα, η οποία κυρώθηκε από το Ελληνικό Κοινοβούλιο τον Σεπτέμβριο του 2022, συνιστά ένα υποδειγματικό αποτέλεσμα συνεργασίας.</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Η Συμφωνία αυτή αναγνώρισε επίσημα ότι και οι 161 αρχαιότητες του κυκλαδικού πολιτισμού που απαρτίζουν τη συλλογή Leonard N. Stern αποτελούσαν ανέκαθεν νόμιμη ιδιοκτησία της Ελλάδας, στην οποία θα επιστρέψουν σταδιακά σε διάστημα εικοσιπέντε ετών.</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Η παρουσίαση δεκαπέντε εξ αυτών των αρχαιοτήτων -- για πρώτη φορά σε διεθνές κοινό -- στο Μουσείο Κυκλαδικής Τέχνης στην Αθήνα στο πλαίσιο της έκθεσης «Γυρισμός. Κυκλαδικοί Θησαυροί στο Ταξίδι της Επιστροφής» πριν από μερικούς μήνες, εκπλήρωσε τον πρώτο όρο της Συμφωνίας.</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Σήμερα χαιρετίζουμε την έκθεση και των 161 αρχαιοτήτων στο Μητροπολιτικό Μουσείο, ως δάνειο της Ελληνικής Δημοκρατίας. Η έκθεση αυτή θα προβάλλει τις Κυκλάδες, το Αιγαίο και την Ελλάδα στις Ηνωμένες Πολιτείες μέχρι την οριστική επιστροφή των αντικειμένων στον τόπο προέλευσής τους και στο φυσικό τους περιβάλλον.</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 xml:space="preserve">Θα ήθελα να ευχαριστήσω θερμά τον Leonard Stern για την απόφασή του να αποχωριστεί τη συλλογή του. Δεν ήταν εύκολη απόφαση για έναν συλλέκτη που αγαπάει με πάθος τα αντικείμενα της συλλογής του. Υποθέτω ότι σήμερα ο Leonard </w:t>
      </w:r>
      <w:r w:rsidRPr="00676354">
        <w:rPr>
          <w:rFonts w:ascii="Calibri" w:eastAsia="Cambria" w:hAnsi="Calibri" w:cs="Calibri"/>
          <w:bCs/>
          <w:sz w:val="24"/>
          <w:szCs w:val="24"/>
        </w:rPr>
        <w:lastRenderedPageBreak/>
        <w:t>είναι εξαιρετικά ευτυχής που μοιράζεται τη θέα αυτών των αντικειμένων με τους χιλιάδες επισκέπτες του Μητροπολιτικού Μουσείου, με την έγκριση της Ελληνικής Δημοκρατίας, της χώρας που τα δημιούργησε και στην οποία ανήκαν πάντα.</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Θα ήθελα επίσης να ευχαριστήσω τον Max Hollein, τη Marina Kellen French Διευθύντρια και Διευθύνουσα Σύμβουλο του Μητροπολιτικού Μουσείου Τέχνης της Νέας Υόρκης, και τους συναδέλφους τους -ιδιαίτερα τον Δρα Seán Hemingway- για την εποικοδομητική συνεργασία.</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Η Πρόεδρος και Διευθύνουσα Σύμβουλος του Μουσείου Κυκλαδικής Τέχνης Σάντρα Μαρινοπούλου και η ομάδα της συνέβαλαν επίσης στην επιτυχή έκβαση τόσο της Συμφωνίας, όσο και της έκθεσης «Γυρισμός».</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Επιπλέον, οφείλω να ευχαριστήσω την Προϊσταμένη της Διεύθυνσης Τεκμηρίωσης και Προστασίας Πολιτιστικών Αγαθών του Υπουργείου Πολιτισμού Βασιλική Παπαγεωργίου και τον Προϊστάμενο της Εφορείας Αρχαιοτήτων Κυκλάδων Δημήτρη Αθανασούλη για την ουσιαστική συμβολή τους.</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Τέλος, θα ήθελα να εκφράσω τις ιδιαίτερες ευχαριστίες μου στη Ντέττυ Γκαράνη, μέλος του Νομικού Συμβουλίου του Κράτους, η οποία εργάστηκε ακούραστα καθ' όλη τη διάρκεια του έργου.</w:t>
      </w:r>
    </w:p>
    <w:p w:rsidR="00676354" w:rsidRPr="00676354" w:rsidRDefault="00676354" w:rsidP="00676354">
      <w:pPr>
        <w:spacing w:after="0" w:line="276" w:lineRule="auto"/>
        <w:jc w:val="both"/>
        <w:rPr>
          <w:rFonts w:ascii="Calibri" w:eastAsia="Times New Roman" w:hAnsi="Calibri" w:cs="Calibri"/>
          <w:color w:val="222222"/>
          <w:sz w:val="24"/>
          <w:szCs w:val="24"/>
          <w:shd w:val="clear" w:color="auto" w:fill="FFFFFF"/>
        </w:rPr>
      </w:pPr>
      <w:r w:rsidRPr="00676354">
        <w:rPr>
          <w:rFonts w:ascii="Calibri" w:eastAsia="Times New Roman" w:hAnsi="Calibri" w:cs="Calibri"/>
          <w:color w:val="222222"/>
          <w:sz w:val="24"/>
          <w:szCs w:val="24"/>
          <w:shd w:val="clear" w:color="auto" w:fill="FFFFFF"/>
        </w:rPr>
        <w:t>Στις πολιτικές μας προτεραιότητες είναι η παρουσία ελληνικών αρχαιοτήτων και έργων τέχνης στα μουσεία όλου του κόσμου με βάση τις ηθικές αρχές της απόκτησής τους. Διεκδικούμε τον επαναπατρισμό όλων των έργων που έχουν παρανόμως εξαχθεί από την πατρίδα μας και έχουν παρανόμως διακινηθεί με βάση τις διεθνείς συμβάσεις.</w:t>
      </w:r>
    </w:p>
    <w:p w:rsidR="00676354" w:rsidRPr="00676354" w:rsidRDefault="00676354" w:rsidP="00676354">
      <w:pPr>
        <w:spacing w:after="0" w:line="276" w:lineRule="auto"/>
        <w:jc w:val="both"/>
        <w:rPr>
          <w:rFonts w:ascii="Calibri" w:eastAsia="Times New Roman" w:hAnsi="Calibri" w:cs="Calibri"/>
          <w:color w:val="222222"/>
          <w:sz w:val="24"/>
          <w:szCs w:val="24"/>
          <w:shd w:val="clear" w:color="auto" w:fill="FFFFFF"/>
        </w:rPr>
      </w:pPr>
    </w:p>
    <w:p w:rsidR="00676354" w:rsidRPr="00676354" w:rsidRDefault="00676354" w:rsidP="00676354">
      <w:pPr>
        <w:spacing w:line="276" w:lineRule="auto"/>
        <w:jc w:val="both"/>
        <w:rPr>
          <w:rFonts w:ascii="Calibri" w:eastAsia="Cambria" w:hAnsi="Calibri" w:cs="Calibri"/>
          <w:sz w:val="24"/>
          <w:szCs w:val="24"/>
        </w:rPr>
      </w:pPr>
      <w:r w:rsidRPr="00676354">
        <w:rPr>
          <w:rFonts w:ascii="Calibri" w:eastAsia="Cambria" w:hAnsi="Calibri" w:cs="Calibri"/>
          <w:sz w:val="24"/>
          <w:szCs w:val="24"/>
        </w:rPr>
        <w:t>Η Ελλάδα διεκδικεί την επιστροφή και την επανένωση των Γλυπτών του Παρθενώνα στην Αθήνα. Το ελληνικό αίτημα υποστηρίζεται από αδιαμφισβήτητα ιστορικά, επιστημονικά, νομικά και ηθικά επιχειρήματα. Επιπροσθέτως, υπάρχει μια ευρύτερη και οικουμενική διάσταση. Σε αντίθεση με άλλα κλεμμένα έργα τέχνης και μνημεία της πολιτιστικής μας κληρονομιάς που υφίστανται αυτόνομα, ιστάμενα αυτοτελώς και ανεξάρτητα από το άμεσο περιβάλλον τους, τα Γλυπτά του Παρθενώνα είναι οργανικά και αναπόσπαστα μέρη ενός στιβαρού αρχιτεκτονήματος, μιας συμπαγούς καλλιτεχνικής δημιουργίας, μαζί με την οποία αποτελούν ενιαίο και αδιάσπαστο φυσικό, αισθητικό και εννοιολογικό σύνολο.</w:t>
      </w:r>
    </w:p>
    <w:p w:rsidR="00676354" w:rsidRPr="00676354" w:rsidRDefault="00676354" w:rsidP="00676354">
      <w:pPr>
        <w:suppressAutoHyphens/>
        <w:adjustRightInd w:val="0"/>
        <w:snapToGrid w:val="0"/>
        <w:spacing w:after="120" w:line="276" w:lineRule="auto"/>
        <w:jc w:val="both"/>
        <w:rPr>
          <w:rFonts w:ascii="Calibri" w:eastAsia="Cambria" w:hAnsi="Calibri" w:cs="Calibri"/>
          <w:bCs/>
          <w:sz w:val="24"/>
          <w:szCs w:val="24"/>
        </w:rPr>
      </w:pPr>
      <w:r w:rsidRPr="00676354">
        <w:rPr>
          <w:rFonts w:ascii="Calibri" w:eastAsia="Cambria" w:hAnsi="Calibri" w:cs="Calibri"/>
          <w:bCs/>
          <w:sz w:val="24"/>
          <w:szCs w:val="24"/>
        </w:rPr>
        <w:t>Η Συμφωνία μεταξύ του Ελληνικού Υπουργείου Πολιτισμού, του Μητροπολιτικού Μουσείου Νέας Υόρκης και του Μουσείου Κυκλαδικής Τέχνης στην Αθήνα στέλνει ένα ισχυρό συμβολικό μήνυμα ότι η Ελλάδα είναι μια χώρα με εξωστρεφή και δυναμική μουσειακή πολιτική που αναδεικνύει και προβάλλει την πολιτιστική της κληρονομιά σε ένα διαρκώς διευρυνόμενο διεθνές κοινό.</w:t>
      </w:r>
    </w:p>
    <w:p w:rsidR="00FA771E" w:rsidRDefault="00FA771E"/>
    <w:sectPr w:rsidR="00FA771E" w:rsidSect="00DB78B0">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461" w:rsidRDefault="001F0461">
      <w:pPr>
        <w:spacing w:after="0" w:line="240" w:lineRule="auto"/>
      </w:pPr>
      <w:r>
        <w:separator/>
      </w:r>
    </w:p>
  </w:endnote>
  <w:endnote w:type="continuationSeparator" w:id="0">
    <w:p w:rsidR="001F0461" w:rsidRDefault="001F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14" w:rsidRDefault="00676354" w:rsidP="001F3AC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86E14" w:rsidRDefault="001F0461" w:rsidP="00B86E1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14" w:rsidRDefault="00676354" w:rsidP="001F3AC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82E3A">
      <w:rPr>
        <w:rStyle w:val="a4"/>
        <w:noProof/>
      </w:rPr>
      <w:t>1</w:t>
    </w:r>
    <w:r>
      <w:rPr>
        <w:rStyle w:val="a4"/>
      </w:rPr>
      <w:fldChar w:fldCharType="end"/>
    </w:r>
  </w:p>
  <w:p w:rsidR="00B86E14" w:rsidRDefault="001F0461" w:rsidP="00B86E1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461" w:rsidRDefault="001F0461">
      <w:pPr>
        <w:spacing w:after="0" w:line="240" w:lineRule="auto"/>
      </w:pPr>
      <w:r>
        <w:separator/>
      </w:r>
    </w:p>
  </w:footnote>
  <w:footnote w:type="continuationSeparator" w:id="0">
    <w:p w:rsidR="001F0461" w:rsidRDefault="001F0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54"/>
    <w:rsid w:val="001F0461"/>
    <w:rsid w:val="00676354"/>
    <w:rsid w:val="00882E3A"/>
    <w:rsid w:val="00FA7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1EAD-50DB-42A4-AAEB-F8222BC6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76354"/>
    <w:pPr>
      <w:tabs>
        <w:tab w:val="center" w:pos="4153"/>
        <w:tab w:val="right" w:pos="8306"/>
      </w:tabs>
      <w:spacing w:after="0" w:line="240" w:lineRule="auto"/>
    </w:pPr>
  </w:style>
  <w:style w:type="character" w:customStyle="1" w:styleId="Char">
    <w:name w:val="Υποσέλιδο Char"/>
    <w:basedOn w:val="a0"/>
    <w:link w:val="a3"/>
    <w:uiPriority w:val="99"/>
    <w:semiHidden/>
    <w:rsid w:val="00676354"/>
  </w:style>
  <w:style w:type="character" w:styleId="a4">
    <w:name w:val="page number"/>
    <w:basedOn w:val="a0"/>
    <w:uiPriority w:val="99"/>
    <w:semiHidden/>
    <w:unhideWhenUsed/>
    <w:rsid w:val="0067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EEBC7BA-1823-4495-910C-8EF379DE9C30}"/>
</file>

<file path=customXml/itemProps2.xml><?xml version="1.0" encoding="utf-8"?>
<ds:datastoreItem xmlns:ds="http://schemas.openxmlformats.org/officeDocument/2006/customXml" ds:itemID="{E53F4F98-8290-4383-AA6A-700135F4B455}"/>
</file>

<file path=customXml/itemProps3.xml><?xml version="1.0" encoding="utf-8"?>
<ds:datastoreItem xmlns:ds="http://schemas.openxmlformats.org/officeDocument/2006/customXml" ds:itemID="{3CC63301-315E-45E9-94F3-DE186EE53B4D}"/>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4144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Λίνας Μενδώνη στο Metropolitan Museum of Art</dc:title>
  <dc:subject/>
  <dc:creator>Ελευθερία Πελτέκη</dc:creator>
  <cp:keywords/>
  <dc:description/>
  <cp:lastModifiedBy>Ελευθερία Πελτέκη</cp:lastModifiedBy>
  <cp:revision>2</cp:revision>
  <dcterms:created xsi:type="dcterms:W3CDTF">2024-01-25T15:31:00Z</dcterms:created>
  <dcterms:modified xsi:type="dcterms:W3CDTF">2024-01-25T15:31:00Z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